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1C" w:rsidRPr="00232A2C" w:rsidRDefault="00F46E1C" w:rsidP="00F46E1C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bookmarkStart w:id="0" w:name="_GoBack"/>
      <w:bookmarkEnd w:id="0"/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  <w:r w:rsidRPr="00F46E1C">
        <w:rPr>
          <w:rFonts w:ascii="標楷體" w:eastAsia="標楷體" w:hAnsi="標楷體" w:hint="eastAsia"/>
          <w:kern w:val="2"/>
          <w:sz w:val="28"/>
          <w:szCs w:val="28"/>
          <w:bdr w:val="single" w:sz="4" w:space="0" w:color="auto"/>
        </w:rPr>
        <w:t>附件五</w:t>
      </w:r>
    </w:p>
    <w:tbl>
      <w:tblPr>
        <w:tblW w:w="13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16"/>
        <w:gridCol w:w="2089"/>
        <w:gridCol w:w="1393"/>
        <w:gridCol w:w="4160"/>
        <w:gridCol w:w="968"/>
        <w:gridCol w:w="1843"/>
      </w:tblGrid>
      <w:tr w:rsidR="00F46E1C" w:rsidRPr="00232A2C" w:rsidTr="00F96767">
        <w:trPr>
          <w:trHeight w:val="933"/>
        </w:trPr>
        <w:tc>
          <w:tcPr>
            <w:tcW w:w="1636" w:type="dxa"/>
            <w:vAlign w:val="center"/>
          </w:tcPr>
          <w:p w:rsidR="00F46E1C" w:rsidRPr="00A51B24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(危害編號)</w:t>
            </w:r>
          </w:p>
        </w:tc>
        <w:tc>
          <w:tcPr>
            <w:tcW w:w="1616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089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393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160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968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843" w:type="dxa"/>
            <w:vAlign w:val="center"/>
          </w:tcPr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完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負責人</w:t>
            </w:r>
          </w:p>
        </w:tc>
      </w:tr>
      <w:tr w:rsidR="00F46E1C" w:rsidRPr="00232A2C" w:rsidTr="00F96767">
        <w:trPr>
          <w:trHeight w:val="4018"/>
        </w:trPr>
        <w:tc>
          <w:tcPr>
            <w:tcW w:w="1636" w:type="dxa"/>
          </w:tcPr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10901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16" w:type="dxa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南側門開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啟時，場外野犬趁機</w:t>
            </w:r>
            <w:proofErr w:type="gramStart"/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闖入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空側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。(參看監視影片</w:t>
            </w:r>
            <w:hyperlink r:id="rId9" w:history="1">
              <w:r w:rsidRPr="000A08E7">
                <w:rPr>
                  <w:rStyle w:val="ad"/>
                  <w:rFonts w:ascii="標楷體" w:eastAsia="標楷體" w:hAnsi="標楷體" w:hint="eastAsia"/>
                  <w:kern w:val="2"/>
                  <w:sz w:val="28"/>
                  <w:szCs w:val="28"/>
                </w:rPr>
                <w:t>*</w:t>
              </w:r>
            </w:hyperlink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109/04/17 10:1</w:t>
            </w:r>
            <w:r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南側門開門</w:t>
            </w:r>
            <w:r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容</w:t>
            </w:r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油車</w:t>
            </w:r>
            <w:r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離場</w:t>
            </w:r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時，</w:t>
            </w:r>
            <w:r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遭</w:t>
            </w:r>
            <w:proofErr w:type="gramStart"/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一</w:t>
            </w:r>
            <w:proofErr w:type="gramEnd"/>
            <w:r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黑狗闖入。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2089" w:type="dxa"/>
          </w:tcPr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野犬進入滑行道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航機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作業，造成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機場班機短時間延誤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F46E1C" w:rsidRPr="001D40F8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野犬進入跑道造成跑道關閉、造成機場作業長時間延誤</w:t>
            </w:r>
            <w:r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393" w:type="dxa"/>
          </w:tcPr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</w:p>
          <w:p w:rsidR="00F46E1C" w:rsidRPr="003B49D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4D</w:t>
            </w:r>
          </w:p>
          <w:p w:rsidR="00F46E1C" w:rsidRPr="003B49D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F46E1C" w:rsidRPr="003B49D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4C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</w:tc>
        <w:tc>
          <w:tcPr>
            <w:tcW w:w="4160" w:type="dxa"/>
          </w:tcPr>
          <w:p w:rsidR="00F46E1C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1.檢視(修訂)南側門開啟之程序。(例如:開啟前應先觀察附近是否有野犬逗留、值勤人員配備捕犬網等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</w:p>
          <w:p w:rsidR="00F46E1C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2.建立通報機制，若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機場陸側有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野犬逗留時，通報澎湖縣家畜疾病防治所進行捕捉。</w:t>
            </w:r>
          </w:p>
          <w:p w:rsidR="00F46E1C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3.請宣導所屬發現野犬通報航空站。</w:t>
            </w:r>
          </w:p>
          <w:p w:rsidR="00F46E1C" w:rsidRPr="00232A2C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4.請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加強陸側垃圾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處理，避免吸引野犬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968" w:type="dxa"/>
          </w:tcPr>
          <w:p w:rsidR="00F46E1C" w:rsidRDefault="00F46E1C" w:rsidP="00F96767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</w:p>
          <w:p w:rsidR="00F46E1C" w:rsidRDefault="00F46E1C" w:rsidP="00F96767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</w:p>
          <w:p w:rsidR="00F46E1C" w:rsidRPr="00232A2C" w:rsidRDefault="00F46E1C" w:rsidP="00F96767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2D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F46E1C" w:rsidRPr="002329E4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2C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可接受</w:t>
            </w:r>
          </w:p>
        </w:tc>
        <w:tc>
          <w:tcPr>
            <w:tcW w:w="1843" w:type="dxa"/>
          </w:tcPr>
          <w:p w:rsidR="00F46E1C" w:rsidRPr="00602FFE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109/06/18航警所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(06/15完成)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109/8/18 總務組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109/06/18航空公司</w:t>
            </w:r>
          </w:p>
          <w:p w:rsidR="00F46E1C" w:rsidRPr="00232A2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109/06/18總務組</w:t>
            </w:r>
          </w:p>
        </w:tc>
      </w:tr>
      <w:tr w:rsidR="00F46E1C" w:rsidRPr="00CD0BB6" w:rsidTr="00F96767">
        <w:trPr>
          <w:trHeight w:val="599"/>
        </w:trPr>
        <w:tc>
          <w:tcPr>
            <w:tcW w:w="13705" w:type="dxa"/>
            <w:gridSpan w:val="7"/>
          </w:tcPr>
          <w:p w:rsidR="00F46E1C" w:rsidRPr="00CD0BB6" w:rsidRDefault="00F46E1C" w:rsidP="00F96767">
            <w:pPr>
              <w:suppressAutoHyphens w:val="0"/>
              <w:autoSpaceDN/>
              <w:spacing w:beforeLines="50" w:before="320" w:line="32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D0BB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決議：1.經安全工作小組會議表決，全體同意通過。</w:t>
            </w:r>
          </w:p>
          <w:p w:rsidR="00F46E1C" w:rsidRPr="00CD0BB6" w:rsidRDefault="00F46E1C" w:rsidP="00F96767">
            <w:pPr>
              <w:suppressAutoHyphens w:val="0"/>
              <w:autoSpaceDN/>
              <w:spacing w:beforeLines="50" w:before="320" w:line="320" w:lineRule="exact"/>
              <w:ind w:leftChars="350" w:left="840" w:firstLineChars="3" w:firstLine="8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double"/>
              </w:rPr>
            </w:pPr>
            <w:r w:rsidRPr="00CD0BB6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2.109/06/16該案風險移除/降低策略（措施）經「第1次安全委員會」認可，正式實施。</w:t>
            </w:r>
          </w:p>
        </w:tc>
      </w:tr>
      <w:tr w:rsidR="00F46E1C" w:rsidRPr="00232A2C" w:rsidTr="00F96767">
        <w:trPr>
          <w:trHeight w:val="554"/>
        </w:trPr>
        <w:tc>
          <w:tcPr>
            <w:tcW w:w="13705" w:type="dxa"/>
            <w:gridSpan w:val="7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18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F46E1C" w:rsidRPr="00232A2C" w:rsidTr="00F96767">
        <w:trPr>
          <w:trHeight w:val="473"/>
        </w:trPr>
        <w:tc>
          <w:tcPr>
            <w:tcW w:w="13705" w:type="dxa"/>
            <w:gridSpan w:val="7"/>
          </w:tcPr>
          <w:p w:rsidR="00F46E1C" w:rsidRDefault="00F46E1C" w:rsidP="00F96767">
            <w:pPr>
              <w:suppressAutoHyphens w:val="0"/>
              <w:autoSpaceDN/>
              <w:spacing w:beforeLines="50" w:before="320" w:line="30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</w:t>
            </w:r>
          </w:p>
          <w:p w:rsidR="00F46E1C" w:rsidRPr="00A979E8" w:rsidRDefault="00F46E1C" w:rsidP="00F96767">
            <w:pPr>
              <w:suppressAutoHyphens w:val="0"/>
              <w:autoSpaceDN/>
              <w:spacing w:beforeLines="50" w:before="320" w:line="300" w:lineRule="exact"/>
              <w:ind w:left="272" w:hangingChars="97" w:hanging="272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本站109年6月1日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馬航字第1095001077號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函請航警所修訂相關作業程序。航空警察局高雄分局馬公分駐 所109年6月15日航警高分字第00127號簡便行文表修正其「警衛安全管制作業指導書」:三、作業步驟：(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)2.南側門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管制崗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:遇有車輛入、出時，值勤員警先行於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崗哨外目視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觀察是否有野犬逗留，若有野犬逗留則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手持捕犬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網，立於鐵閘門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前直至鐵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閘門完全關妥後，值勤員警始進入崗亭內;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若目視觀察無野犬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逗留，亦需於鐵閘門開(關)時，立於崗哨外，</w:t>
            </w:r>
            <w:proofErr w:type="gramStart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直至鐵閘門</w:t>
            </w:r>
            <w:proofErr w:type="gramEnd"/>
            <w:r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關妥後，值勤員警始進入崗亭內。」  </w:t>
            </w:r>
          </w:p>
        </w:tc>
      </w:tr>
    </w:tbl>
    <w:p w:rsidR="00F46E1C" w:rsidRPr="001E7635" w:rsidRDefault="00F46E1C" w:rsidP="00F46E1C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66AE3" wp14:editId="3FFF7343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1C" w:rsidRDefault="00F46E1C" w:rsidP="00F46E1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35pt;margin-top:-732.65pt;width:5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">
                <v:textbox>
                  <w:txbxContent>
                    <w:p w:rsidR="00F46E1C" w:rsidRDefault="00F46E1C" w:rsidP="00F46E1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6E1C" w:rsidRPr="00232A2C" w:rsidRDefault="00F46E1C" w:rsidP="00F46E1C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br w:type="page"/>
      </w: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6016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1418"/>
        <w:gridCol w:w="4252"/>
        <w:gridCol w:w="1134"/>
        <w:gridCol w:w="1701"/>
      </w:tblGrid>
      <w:tr w:rsidR="00F46E1C" w:rsidRPr="00232A2C" w:rsidTr="00F96767">
        <w:trPr>
          <w:trHeight w:val="933"/>
        </w:trPr>
        <w:tc>
          <w:tcPr>
            <w:tcW w:w="1560" w:type="dxa"/>
            <w:vAlign w:val="center"/>
          </w:tcPr>
          <w:p w:rsidR="00F46E1C" w:rsidRPr="00A51B24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(危害編號)</w:t>
            </w:r>
          </w:p>
        </w:tc>
        <w:tc>
          <w:tcPr>
            <w:tcW w:w="2126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418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252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701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F46E1C" w:rsidRPr="00232A2C" w:rsidTr="00F96767">
        <w:trPr>
          <w:trHeight w:val="3094"/>
        </w:trPr>
        <w:tc>
          <w:tcPr>
            <w:tcW w:w="1560" w:type="dxa"/>
          </w:tcPr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10902</w:t>
            </w: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凌天航空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因增加停放1架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直昇機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(共2架)於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廠，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原劃設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之拖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(棚廠與機坪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)無法符合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實際拖機作業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需求。</w:t>
            </w:r>
          </w:p>
        </w:tc>
        <w:tc>
          <w:tcPr>
            <w:tcW w:w="2126" w:type="dxa"/>
          </w:tcPr>
          <w:p w:rsidR="00F46E1C" w:rsidRPr="001D40F8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拖機作業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恐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造成航空器與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界圍或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地面裝備發生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擦撞受損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檢修。</w:t>
            </w:r>
          </w:p>
        </w:tc>
        <w:tc>
          <w:tcPr>
            <w:tcW w:w="1418" w:type="dxa"/>
          </w:tcPr>
          <w:p w:rsidR="00F46E1C" w:rsidRPr="007D22DE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7D22DE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2C</w:t>
            </w:r>
          </w:p>
          <w:p w:rsidR="00F46E1C" w:rsidRPr="007D22DE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7D22DE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可容忍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6E1C" w:rsidRPr="00A32F18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於棚廠至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機坪再增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設1條拖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，以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利拖機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人員辨識。</w:t>
            </w:r>
          </w:p>
          <w:p w:rsidR="00F46E1C" w:rsidRPr="00950358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凌天</w:t>
            </w:r>
            <w:proofErr w:type="gramEnd"/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公司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修正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拖機作業</w:t>
            </w:r>
            <w:proofErr w:type="gramEnd"/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程序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後，報航空站備查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F46E1C" w:rsidRPr="00232A2C" w:rsidRDefault="00F46E1C" w:rsidP="00F96767">
            <w:pPr>
              <w:keepNext/>
              <w:suppressAutoHyphens w:val="0"/>
              <w:autoSpaceDN/>
              <w:spacing w:beforeLines="50" w:before="320" w:line="26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E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F46E1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6E1C" w:rsidRPr="00602FFE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109/06/25凌天航空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  <w:r w:rsidRPr="00B467D3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凌天航空</w:t>
            </w:r>
          </w:p>
          <w:p w:rsidR="00F46E1C" w:rsidRPr="00232A2C" w:rsidRDefault="00F46E1C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</w:tc>
      </w:tr>
      <w:tr w:rsidR="00F46E1C" w:rsidRPr="00232A2C" w:rsidTr="00F96767">
        <w:trPr>
          <w:trHeight w:val="525"/>
        </w:trPr>
        <w:tc>
          <w:tcPr>
            <w:tcW w:w="14317" w:type="dxa"/>
            <w:gridSpan w:val="7"/>
          </w:tcPr>
          <w:p w:rsidR="00F46E1C" w:rsidRPr="000908BD" w:rsidRDefault="00F46E1C" w:rsidP="00F96767">
            <w:pPr>
              <w:suppressAutoHyphens w:val="0"/>
              <w:autoSpaceDN/>
              <w:spacing w:beforeLines="50" w:before="320" w:line="36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908B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決議：1.經安全工作小組會議(109/06/15)表決，全體同意通過。</w:t>
            </w:r>
          </w:p>
          <w:p w:rsidR="00F46E1C" w:rsidRPr="000908BD" w:rsidRDefault="00F46E1C" w:rsidP="00F96767">
            <w:pPr>
              <w:suppressAutoHyphens w:val="0"/>
              <w:autoSpaceDN/>
              <w:spacing w:beforeLines="50" w:before="320" w:line="360" w:lineRule="exact"/>
              <w:ind w:left="1145" w:hangingChars="409" w:hanging="1145"/>
              <w:contextualSpacing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0908B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2.</w:t>
            </w:r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109/06/16該案風險移除/降低策略（措施）經「第1次安全委員會」認可，正式實施。</w:t>
            </w:r>
            <w:proofErr w:type="gramStart"/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惟</w:t>
            </w:r>
            <w:proofErr w:type="gramEnd"/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主席裁示:增設之拖</w:t>
            </w:r>
            <w:proofErr w:type="gramStart"/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機動線務必妥</w:t>
            </w:r>
            <w:proofErr w:type="gramEnd"/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適量測並送航空站審核同意後始可劃設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，並於下次安全委員會提報</w:t>
            </w:r>
            <w:r w:rsidRPr="000908BD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。</w:t>
            </w:r>
          </w:p>
        </w:tc>
      </w:tr>
      <w:tr w:rsidR="00F46E1C" w:rsidRPr="00232A2C" w:rsidTr="00F96767">
        <w:trPr>
          <w:trHeight w:val="449"/>
        </w:trPr>
        <w:tc>
          <w:tcPr>
            <w:tcW w:w="14317" w:type="dxa"/>
            <w:gridSpan w:val="7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F46E1C" w:rsidRPr="00232A2C" w:rsidTr="00F96767">
        <w:trPr>
          <w:trHeight w:val="473"/>
        </w:trPr>
        <w:tc>
          <w:tcPr>
            <w:tcW w:w="14317" w:type="dxa"/>
            <w:gridSpan w:val="7"/>
          </w:tcPr>
          <w:p w:rsidR="00F46E1C" w:rsidRPr="00137254" w:rsidRDefault="00F46E1C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   </w:t>
            </w:r>
          </w:p>
        </w:tc>
      </w:tr>
    </w:tbl>
    <w:p w:rsidR="00F46E1C" w:rsidRPr="001E7635" w:rsidRDefault="00F46E1C" w:rsidP="00F46E1C">
      <w:pPr>
        <w:tabs>
          <w:tab w:val="center" w:pos="6979"/>
        </w:tabs>
        <w:suppressAutoHyphens w:val="0"/>
        <w:autoSpaceDN/>
        <w:spacing w:beforeLines="50" w:before="320"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CC8E" wp14:editId="233941EC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1C" w:rsidRDefault="00F46E1C" w:rsidP="00F46E1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7" type="#_x0000_t202" style="position:absolute;margin-left:430.35pt;margin-top:-732.65pt;width:57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">
                <v:textbox>
                  <w:txbxContent>
                    <w:p w:rsidR="00F46E1C" w:rsidRDefault="00F46E1C" w:rsidP="00F46E1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6E1C" w:rsidRDefault="00F46E1C">
      <w:pPr>
        <w:widowControl/>
        <w:suppressAutoHyphens w:val="0"/>
      </w:pPr>
    </w:p>
    <w:p w:rsidR="00F46E1C" w:rsidRPr="00232A2C" w:rsidRDefault="00F46E1C" w:rsidP="00F46E1C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hint="eastAsia"/>
        </w:rPr>
        <w:lastRenderedPageBreak/>
        <w:br/>
      </w: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616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851"/>
        <w:gridCol w:w="3969"/>
        <w:gridCol w:w="1134"/>
        <w:gridCol w:w="2551"/>
      </w:tblGrid>
      <w:tr w:rsidR="00F46E1C" w:rsidRPr="00232A2C" w:rsidTr="00F96767">
        <w:trPr>
          <w:trHeight w:val="735"/>
        </w:trPr>
        <w:tc>
          <w:tcPr>
            <w:tcW w:w="1560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評估案編號(危害編號)</w:t>
            </w:r>
          </w:p>
        </w:tc>
        <w:tc>
          <w:tcPr>
            <w:tcW w:w="2126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851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3969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指數</w:t>
            </w:r>
          </w:p>
        </w:tc>
        <w:tc>
          <w:tcPr>
            <w:tcW w:w="2551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F46E1C" w:rsidRPr="00232A2C" w:rsidTr="00F96767">
        <w:trPr>
          <w:trHeight w:val="2953"/>
        </w:trPr>
        <w:tc>
          <w:tcPr>
            <w:tcW w:w="1560" w:type="dxa"/>
          </w:tcPr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10903</w:t>
            </w: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E2EA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風雨走廊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(天花板)</w:t>
            </w:r>
            <w:r w:rsidRPr="005E2EA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施工，影響旅客動線。</w:t>
            </w:r>
          </w:p>
        </w:tc>
        <w:tc>
          <w:tcPr>
            <w:tcW w:w="2126" w:type="dxa"/>
          </w:tcPr>
          <w:p w:rsidR="00F46E1C" w:rsidRDefault="00F46E1C" w:rsidP="00F46E1C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施工封閉設施將影響旅客搭</w:t>
            </w:r>
            <w:proofErr w:type="gramStart"/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，造成航班延誤。</w:t>
            </w:r>
          </w:p>
          <w:p w:rsidR="00F46E1C" w:rsidRPr="00824723" w:rsidRDefault="00F46E1C" w:rsidP="00F46E1C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封閉</w:t>
            </w: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區域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施工後將影響地勤作業，增加等待提領行李之時間及航班延誤。</w:t>
            </w:r>
          </w:p>
          <w:p w:rsidR="00F46E1C" w:rsidRPr="00824723" w:rsidRDefault="00F46E1C" w:rsidP="00F46E1C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空側風雨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走廊封閉後，通道寬度不足，將影響旅客通行</w:t>
            </w: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:rsidR="00F46E1C" w:rsidRPr="003B49D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2C</w:t>
            </w:r>
          </w:p>
          <w:p w:rsidR="00F46E1C" w:rsidRPr="003B49D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6E1C" w:rsidRPr="002C5079" w:rsidRDefault="00F46E1C" w:rsidP="00F46E1C">
            <w:pPr>
              <w:pStyle w:val="a7"/>
              <w:numPr>
                <w:ilvl w:val="0"/>
                <w:numId w:val="13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請施工單位妥善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規劃旅客動線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及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增設引導標誌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，並保留可供旅客通行之寬度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1）</w:t>
            </w:r>
          </w:p>
          <w:p w:rsidR="00F46E1C" w:rsidRDefault="00F46E1C" w:rsidP="00F96767">
            <w:pPr>
              <w:pStyle w:val="a7"/>
              <w:suppressAutoHyphens w:val="0"/>
              <w:autoSpaceDN/>
              <w:adjustRightInd w:val="0"/>
              <w:spacing w:line="300" w:lineRule="exact"/>
              <w:ind w:left="36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Pr="002C5079" w:rsidRDefault="00F46E1C" w:rsidP="00F46E1C">
            <w:pPr>
              <w:pStyle w:val="a7"/>
              <w:numPr>
                <w:ilvl w:val="0"/>
                <w:numId w:val="13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請承辦單位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施工前先行規劃分段施工之方式，並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召開施工協調會</w:t>
            </w:r>
            <w:proofErr w:type="gramStart"/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讓空側作業</w:t>
            </w:r>
            <w:proofErr w:type="gramEnd"/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瞭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解施工內容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（預計7月期 間進行施工）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F46E1C" w:rsidRPr="002C5079" w:rsidRDefault="00F46E1C" w:rsidP="00F96767">
            <w:pPr>
              <w:pStyle w:val="a7"/>
              <w:suppressAutoHyphens w:val="0"/>
              <w:autoSpaceDN/>
              <w:adjustRightInd w:val="0"/>
              <w:spacing w:line="300" w:lineRule="exact"/>
              <w:ind w:left="36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Pr="00C435B0" w:rsidRDefault="00F46E1C" w:rsidP="00F46E1C">
            <w:pPr>
              <w:pStyle w:val="a7"/>
              <w:numPr>
                <w:ilvl w:val="0"/>
                <w:numId w:val="13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435B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航空公司加強引導旅客。</w:t>
            </w:r>
          </w:p>
          <w:p w:rsidR="00F46E1C" w:rsidRPr="00C435B0" w:rsidRDefault="00F46E1C" w:rsidP="00F96767">
            <w:pPr>
              <w:pStyle w:val="a7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Pr="00C435B0" w:rsidRDefault="00F46E1C" w:rsidP="00F46E1C">
            <w:pPr>
              <w:pStyle w:val="a7"/>
              <w:numPr>
                <w:ilvl w:val="0"/>
                <w:numId w:val="13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航務組值班人員不定期督導施工進度，以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確保空側運作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正常。</w:t>
            </w:r>
          </w:p>
        </w:tc>
        <w:tc>
          <w:tcPr>
            <w:tcW w:w="1134" w:type="dxa"/>
          </w:tcPr>
          <w:p w:rsidR="00F46E1C" w:rsidRPr="00232A2C" w:rsidRDefault="00F46E1C" w:rsidP="00F96767">
            <w:pPr>
              <w:keepNext/>
              <w:suppressAutoHyphens w:val="0"/>
              <w:autoSpaceDN/>
              <w:spacing w:line="30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2E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109/06/30(施工前)/業務組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109/06/30(施工前)/業務組</w:t>
            </w:r>
          </w:p>
          <w:p w:rsidR="00F46E1C" w:rsidRPr="002D2650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Pr="0050190E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109/09/30(施工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/航空公司</w:t>
            </w:r>
          </w:p>
          <w:p w:rsidR="00F46E1C" w:rsidRPr="00232A2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109/09/30(施工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/航務組</w:t>
            </w:r>
          </w:p>
        </w:tc>
      </w:tr>
      <w:tr w:rsidR="00F46E1C" w:rsidRPr="00232A2C" w:rsidTr="00F96767">
        <w:trPr>
          <w:trHeight w:val="543"/>
        </w:trPr>
        <w:tc>
          <w:tcPr>
            <w:tcW w:w="14317" w:type="dxa"/>
            <w:gridSpan w:val="7"/>
          </w:tcPr>
          <w:p w:rsidR="00F46E1C" w:rsidRPr="00756985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決</w:t>
            </w:r>
            <w:r w:rsidRPr="007569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議：1.經安全工作小組會議(109/06/15)表決，全體同意通過。</w:t>
            </w: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756985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      </w:t>
            </w:r>
            <w:r w:rsidRPr="00756985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2.109/06/16該案風險移除/降低策略（措施）經「第1次安全委員會」認可，正式實施。</w:t>
            </w:r>
          </w:p>
        </w:tc>
      </w:tr>
      <w:tr w:rsidR="00F46E1C" w:rsidRPr="00232A2C" w:rsidTr="00F96767">
        <w:trPr>
          <w:trHeight w:val="559"/>
        </w:trPr>
        <w:tc>
          <w:tcPr>
            <w:tcW w:w="14317" w:type="dxa"/>
            <w:gridSpan w:val="7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F46E1C" w:rsidRPr="00232A2C" w:rsidTr="00F96767">
        <w:trPr>
          <w:trHeight w:val="667"/>
        </w:trPr>
        <w:tc>
          <w:tcPr>
            <w:tcW w:w="14317" w:type="dxa"/>
            <w:gridSpan w:val="7"/>
          </w:tcPr>
          <w:p w:rsidR="00F46E1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</w:t>
            </w:r>
          </w:p>
          <w:p w:rsidR="00F46E1C" w:rsidRPr="00CC32D2" w:rsidRDefault="00F46E1C" w:rsidP="00F46E1C">
            <w:pPr>
              <w:pStyle w:val="a7"/>
              <w:numPr>
                <w:ilvl w:val="0"/>
                <w:numId w:val="14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double"/>
              </w:rPr>
            </w:pPr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風雨走廊(天花板)施工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係靠牆部分，</w:t>
            </w:r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施工作業將</w:t>
            </w:r>
            <w:proofErr w:type="gramStart"/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採</w:t>
            </w:r>
            <w:proofErr w:type="gramEnd"/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分段分區，屆時施工區域將以移動式圍籬隔離，餘留可通行走道約有2米寬，初估人員仍能雙向通行。</w:t>
            </w:r>
          </w:p>
        </w:tc>
      </w:tr>
    </w:tbl>
    <w:p w:rsidR="00F46E1C" w:rsidRPr="001E7635" w:rsidRDefault="00F46E1C" w:rsidP="00F46E1C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BCE04" wp14:editId="7B2B513B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1C" w:rsidRDefault="00F46E1C" w:rsidP="00F46E1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8" type="#_x0000_t202" style="position:absolute;margin-left:430.35pt;margin-top:-732.65pt;width:57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OCkJ4TkCAABOBAAADgAA&#10;AAAAAAAAAAAAAAAuAgAAZHJzL2Uyb0RvYy54bWxQSwECLQAUAAYACAAAACEAc1AZ7eMAAAAPAQAA&#10;DwAAAAAAAAAAAAAAAACTBAAAZHJzL2Rvd25yZXYueG1sUEsFBgAAAAAEAAQA8wAAAKMFAAAAAA==&#10;">
                <v:textbox>
                  <w:txbxContent>
                    <w:p w:rsidR="00F46E1C" w:rsidRDefault="00F46E1C" w:rsidP="00F46E1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6E1C" w:rsidRPr="00232A2C" w:rsidRDefault="00F46E1C" w:rsidP="00F46E1C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616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992"/>
        <w:gridCol w:w="3261"/>
        <w:gridCol w:w="992"/>
        <w:gridCol w:w="2693"/>
      </w:tblGrid>
      <w:tr w:rsidR="00F46E1C" w:rsidRPr="00232A2C" w:rsidTr="00F96767">
        <w:trPr>
          <w:trHeight w:val="933"/>
        </w:trPr>
        <w:tc>
          <w:tcPr>
            <w:tcW w:w="1560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評估案編號(危害編號)</w:t>
            </w:r>
          </w:p>
        </w:tc>
        <w:tc>
          <w:tcPr>
            <w:tcW w:w="2409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410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992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3261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（措施）</w:t>
            </w:r>
          </w:p>
        </w:tc>
        <w:tc>
          <w:tcPr>
            <w:tcW w:w="992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2693" w:type="dxa"/>
            <w:vAlign w:val="center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F46E1C" w:rsidRPr="00232A2C" w:rsidTr="00F96767">
        <w:trPr>
          <w:trHeight w:val="3049"/>
        </w:trPr>
        <w:tc>
          <w:tcPr>
            <w:tcW w:w="1560" w:type="dxa"/>
          </w:tcPr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10904</w:t>
            </w: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6E1C" w:rsidRPr="00232A2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目前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情較為穩定，又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推展國旅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，噴射機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飛航本機場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班次增加，於7月至8月份班次規劃已超越以往航班最大量，故對空橋設施及地勤裝備需求大增。</w:t>
            </w:r>
          </w:p>
        </w:tc>
        <w:tc>
          <w:tcPr>
            <w:tcW w:w="2410" w:type="dxa"/>
          </w:tcPr>
          <w:p w:rsidR="00F46E1C" w:rsidRPr="007C790B" w:rsidRDefault="00F46E1C" w:rsidP="00F46E1C">
            <w:pPr>
              <w:pStyle w:val="a7"/>
              <w:numPr>
                <w:ilvl w:val="0"/>
                <w:numId w:val="16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空橋妥善率不佳、扶梯</w:t>
            </w:r>
            <w:proofErr w:type="gramStart"/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車及滾帶</w:t>
            </w:r>
            <w:proofErr w:type="gramEnd"/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車等地勤裝備數量不足，將增加旅客等候下機時間，造成航班延誤，亦可能影響戰鬥機作業。</w:t>
            </w:r>
          </w:p>
          <w:p w:rsidR="00F46E1C" w:rsidRPr="007C790B" w:rsidRDefault="00F46E1C" w:rsidP="00F46E1C">
            <w:pPr>
              <w:pStyle w:val="a7"/>
              <w:numPr>
                <w:ilvl w:val="0"/>
                <w:numId w:val="16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地勤人力不足將增加航機地停作業，影響機坪調度</w:t>
            </w:r>
          </w:p>
        </w:tc>
        <w:tc>
          <w:tcPr>
            <w:tcW w:w="992" w:type="dxa"/>
          </w:tcPr>
          <w:p w:rsidR="00F46E1C" w:rsidRPr="00D4625B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D4625B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3D</w:t>
            </w:r>
          </w:p>
          <w:p w:rsidR="00F46E1C" w:rsidRPr="00D4625B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D4625B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可容忍</w:t>
            </w:r>
          </w:p>
          <w:p w:rsidR="00F46E1C" w:rsidRPr="00D4625B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3261" w:type="dxa"/>
          </w:tcPr>
          <w:p w:rsidR="00F46E1C" w:rsidRPr="00A32F18" w:rsidRDefault="00F46E1C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</w:t>
            </w:r>
            <w:r w:rsidRPr="002D7C1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空橋妥善率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 w:rsidRPr="00512D6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(備註1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、1.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a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 w:rsidRPr="00512D6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  <w:p w:rsidR="00F46E1C" w:rsidRDefault="00F46E1C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航空公司增加地面裝備。(備註2、2.a.、3、3.a.)</w:t>
            </w:r>
          </w:p>
          <w:p w:rsidR="00F46E1C" w:rsidRDefault="00F46E1C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3.請地勤公司適度檢討人力規劃以提升作業安全。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另所增加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之人力，應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實施空側作業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安全宣導，以確保作業安全。(備註4、5)</w:t>
            </w:r>
          </w:p>
        </w:tc>
        <w:tc>
          <w:tcPr>
            <w:tcW w:w="992" w:type="dxa"/>
          </w:tcPr>
          <w:p w:rsidR="00F46E1C" w:rsidRPr="00232A2C" w:rsidRDefault="00F46E1C" w:rsidP="00F96767">
            <w:pPr>
              <w:keepNext/>
              <w:suppressAutoHyphens w:val="0"/>
              <w:autoSpaceDN/>
              <w:spacing w:line="30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3E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F46E1C" w:rsidRPr="00232A2C" w:rsidRDefault="00F46E1C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109/06/24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福恩公司/業務組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立榮航空/華信航空</w:t>
            </w: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F46E1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</w:p>
          <w:p w:rsidR="00F46E1C" w:rsidRPr="00232A2C" w:rsidRDefault="00F46E1C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立榮航空/華信航空</w:t>
            </w:r>
          </w:p>
        </w:tc>
      </w:tr>
      <w:tr w:rsidR="00F46E1C" w:rsidRPr="00232A2C" w:rsidTr="00F96767">
        <w:trPr>
          <w:trHeight w:val="555"/>
        </w:trPr>
        <w:tc>
          <w:tcPr>
            <w:tcW w:w="14317" w:type="dxa"/>
            <w:gridSpan w:val="7"/>
          </w:tcPr>
          <w:p w:rsidR="00F46E1C" w:rsidRDefault="00F46E1C" w:rsidP="00F96767">
            <w:pPr>
              <w:suppressAutoHyphens w:val="0"/>
              <w:autoSpaceDN/>
              <w:spacing w:beforeLines="50" w:before="320" w:line="36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F33D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0F33D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經安全工作小組會議(109/06/15)表決，全體同意通過。</w:t>
            </w:r>
          </w:p>
          <w:p w:rsidR="00F46E1C" w:rsidRPr="000F33D3" w:rsidRDefault="00F46E1C" w:rsidP="00F96767">
            <w:pPr>
              <w:suppressAutoHyphens w:val="0"/>
              <w:autoSpaceDN/>
              <w:spacing w:beforeLines="50" w:before="320" w:line="360" w:lineRule="exact"/>
              <w:ind w:left="885" w:hangingChars="316" w:hanging="885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F1F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2.</w:t>
            </w:r>
            <w:r w:rsidRPr="001E2FE5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109/06/16</w:t>
            </w:r>
            <w:r w:rsidRPr="00137254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該案風險移除/降低策略（措施）經「第1次安全委員會」認可，正式實施。</w:t>
            </w:r>
          </w:p>
        </w:tc>
      </w:tr>
      <w:tr w:rsidR="00F46E1C" w:rsidRPr="00232A2C" w:rsidTr="00F96767">
        <w:trPr>
          <w:trHeight w:val="449"/>
        </w:trPr>
        <w:tc>
          <w:tcPr>
            <w:tcW w:w="14317" w:type="dxa"/>
            <w:gridSpan w:val="7"/>
          </w:tcPr>
          <w:p w:rsidR="00F46E1C" w:rsidRPr="00232A2C" w:rsidRDefault="00F46E1C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F46E1C" w:rsidRPr="00232A2C" w:rsidTr="00F96767">
        <w:trPr>
          <w:trHeight w:val="1266"/>
        </w:trPr>
        <w:tc>
          <w:tcPr>
            <w:tcW w:w="14317" w:type="dxa"/>
            <w:gridSpan w:val="7"/>
          </w:tcPr>
          <w:p w:rsidR="00F46E1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1.自2月起空橋時有故障。      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ind w:left="1168" w:hangingChars="417" w:hanging="1168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1.a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查前因受疫情影響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致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零件無法運送至本場，無法及時修復。6月10已順利取得零件並修復。請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空橋操作廠商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福恩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機械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遇</w:t>
            </w:r>
            <w:proofErr w:type="gramStart"/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空橋有任何</w:t>
            </w:r>
            <w:proofErr w:type="gramEnd"/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異常應隨時通知業務組及航務組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，並請管理單位預購耗材以確保地面作業順遂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2.華信航空現有可操作裝備:滾帶車1部、大拖車1部、扶梯車1部。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2.a.華信航空將於6月30增加行李車4部。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 xml:space="preserve">      3.立榮航空現有:</w:t>
            </w:r>
            <w:r w:rsidRPr="0091307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滾帶車1部、大拖車1部。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3.a.立榮航空將於6月21日增加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滾帶車1部、大拖車1部、扶梯車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部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及行李車2部。</w:t>
            </w:r>
          </w:p>
          <w:p w:rsidR="00F46E1C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4.華信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航空預劃安排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由台灣支援32員(6/16起)、當地短期聘用10人。</w:t>
            </w:r>
          </w:p>
          <w:p w:rsidR="00F46E1C" w:rsidRPr="00826F33" w:rsidRDefault="00F46E1C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5.立榮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航空預劃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安排</w:t>
            </w:r>
            <w:proofErr w:type="gramEnd"/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由台灣支援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20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員(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7月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起)、當地短期聘用10人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(6/15起)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</w:t>
            </w:r>
          </w:p>
        </w:tc>
      </w:tr>
    </w:tbl>
    <w:p w:rsidR="00F46E1C" w:rsidRPr="001E7635" w:rsidRDefault="00F46E1C" w:rsidP="00F46E1C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647CB" wp14:editId="0AAD07BF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1C" w:rsidRDefault="00F46E1C" w:rsidP="00F46E1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9" type="#_x0000_t202" style="position:absolute;margin-left:430.35pt;margin-top:-732.65pt;width:57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rYiR/zkCAABOBAAADgAA&#10;AAAAAAAAAAAAAAAuAgAAZHJzL2Uyb0RvYy54bWxQSwECLQAUAAYACAAAACEAc1AZ7eMAAAAPAQAA&#10;DwAAAAAAAAAAAAAAAACTBAAAZHJzL2Rvd25yZXYueG1sUEsFBgAAAAAEAAQA8wAAAKMFAAAAAA==&#10;">
                <v:textbox>
                  <w:txbxContent>
                    <w:p w:rsidR="00F46E1C" w:rsidRDefault="00F46E1C" w:rsidP="00F46E1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6E1C" w:rsidRPr="00F46E1C" w:rsidRDefault="00F46E1C">
      <w:pPr>
        <w:widowControl/>
        <w:suppressAutoHyphens w:val="0"/>
      </w:pPr>
    </w:p>
    <w:p w:rsidR="00F46E1C" w:rsidRPr="00F46E1C" w:rsidRDefault="00F46E1C" w:rsidP="00F46E1C"/>
    <w:sectPr w:rsidR="00F46E1C" w:rsidRPr="00F46E1C" w:rsidSect="00896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134" w:left="1440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60" w:rsidRDefault="00B90E60">
      <w:r>
        <w:separator/>
      </w:r>
    </w:p>
  </w:endnote>
  <w:endnote w:type="continuationSeparator" w:id="0">
    <w:p w:rsidR="00B90E60" w:rsidRDefault="00B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framePr w:wrap="around" w:vAnchor="text" w:hAnchor="margin" w:xAlign="right" w:y="1"/>
      <w:spacing w:before="1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  <w:jc w:val="right"/>
    </w:pPr>
    <w:r>
      <w:fldChar w:fldCharType="begin"/>
    </w:r>
    <w:r>
      <w:instrText>PAGE   \* MERGEFORMAT</w:instrText>
    </w:r>
    <w:r>
      <w:fldChar w:fldCharType="separate"/>
    </w:r>
    <w:r w:rsidR="002A20D3" w:rsidRPr="002A20D3">
      <w:rPr>
        <w:noProof/>
        <w:lang w:val="zh-TW"/>
      </w:rPr>
      <w:t>5</w:t>
    </w:r>
    <w: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60" w:rsidRDefault="00B90E60">
      <w:r>
        <w:rPr>
          <w:color w:val="000000"/>
        </w:rPr>
        <w:separator/>
      </w:r>
    </w:p>
  </w:footnote>
  <w:footnote w:type="continuationSeparator" w:id="0">
    <w:p w:rsidR="00B90E60" w:rsidRDefault="00B9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F57"/>
    <w:multiLevelType w:val="multilevel"/>
    <w:tmpl w:val="8F18F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775E7"/>
    <w:multiLevelType w:val="hybridMultilevel"/>
    <w:tmpl w:val="F7ECCB5E"/>
    <w:lvl w:ilvl="0" w:tplc="DFF2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23CBC"/>
    <w:multiLevelType w:val="hybridMultilevel"/>
    <w:tmpl w:val="5CB04714"/>
    <w:lvl w:ilvl="0" w:tplc="499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B93C06"/>
    <w:multiLevelType w:val="hybridMultilevel"/>
    <w:tmpl w:val="4EC8D560"/>
    <w:lvl w:ilvl="0" w:tplc="894A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E1015"/>
    <w:multiLevelType w:val="hybridMultilevel"/>
    <w:tmpl w:val="A14C8D70"/>
    <w:lvl w:ilvl="0" w:tplc="1116E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B53C4C"/>
    <w:multiLevelType w:val="hybridMultilevel"/>
    <w:tmpl w:val="80FA89F0"/>
    <w:lvl w:ilvl="0" w:tplc="BF1C2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B41CE1"/>
    <w:multiLevelType w:val="hybridMultilevel"/>
    <w:tmpl w:val="17F8D68C"/>
    <w:lvl w:ilvl="0" w:tplc="3222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3E3B05"/>
    <w:multiLevelType w:val="hybridMultilevel"/>
    <w:tmpl w:val="F33253E8"/>
    <w:lvl w:ilvl="0" w:tplc="3D9ABC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8F73F5"/>
    <w:multiLevelType w:val="hybridMultilevel"/>
    <w:tmpl w:val="97EA57E8"/>
    <w:lvl w:ilvl="0" w:tplc="4D90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8D7261"/>
    <w:multiLevelType w:val="multilevel"/>
    <w:tmpl w:val="79AAF36A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6755A2"/>
    <w:multiLevelType w:val="hybridMultilevel"/>
    <w:tmpl w:val="6C660F08"/>
    <w:lvl w:ilvl="0" w:tplc="528884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D27848"/>
    <w:multiLevelType w:val="multilevel"/>
    <w:tmpl w:val="4AB20E2A"/>
    <w:lvl w:ilvl="0">
      <w:start w:val="1"/>
      <w:numFmt w:val="decimal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decimal"/>
      <w:lvlText w:val="(%3)"/>
      <w:lvlJc w:val="right"/>
      <w:pPr>
        <w:ind w:left="2291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56EA24D2"/>
    <w:multiLevelType w:val="multilevel"/>
    <w:tmpl w:val="A6849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C07B67"/>
    <w:multiLevelType w:val="hybridMultilevel"/>
    <w:tmpl w:val="F1AACCA2"/>
    <w:lvl w:ilvl="0" w:tplc="F962A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D20804"/>
    <w:multiLevelType w:val="multilevel"/>
    <w:tmpl w:val="67187C62"/>
    <w:lvl w:ilvl="0">
      <w:start w:val="2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9A2B67"/>
    <w:multiLevelType w:val="hybridMultilevel"/>
    <w:tmpl w:val="9DEE63D8"/>
    <w:lvl w:ilvl="0" w:tplc="5A54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641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328"/>
    <w:rsid w:val="0000038B"/>
    <w:rsid w:val="00000B41"/>
    <w:rsid w:val="0001209E"/>
    <w:rsid w:val="00023B75"/>
    <w:rsid w:val="00034A31"/>
    <w:rsid w:val="00065EF7"/>
    <w:rsid w:val="000851A2"/>
    <w:rsid w:val="00092495"/>
    <w:rsid w:val="0009304A"/>
    <w:rsid w:val="000A08E7"/>
    <w:rsid w:val="000D0A92"/>
    <w:rsid w:val="000F3634"/>
    <w:rsid w:val="00103478"/>
    <w:rsid w:val="00113B88"/>
    <w:rsid w:val="00144752"/>
    <w:rsid w:val="00146F08"/>
    <w:rsid w:val="00153D5D"/>
    <w:rsid w:val="0017281D"/>
    <w:rsid w:val="001A2C33"/>
    <w:rsid w:val="001B7930"/>
    <w:rsid w:val="001D40F8"/>
    <w:rsid w:val="001E52FD"/>
    <w:rsid w:val="002029BA"/>
    <w:rsid w:val="00202B6A"/>
    <w:rsid w:val="0020680A"/>
    <w:rsid w:val="00210AD7"/>
    <w:rsid w:val="002151EB"/>
    <w:rsid w:val="002329E4"/>
    <w:rsid w:val="00232A2C"/>
    <w:rsid w:val="002421E1"/>
    <w:rsid w:val="00244675"/>
    <w:rsid w:val="00244851"/>
    <w:rsid w:val="0025199A"/>
    <w:rsid w:val="002A20D3"/>
    <w:rsid w:val="002A244B"/>
    <w:rsid w:val="002A29D2"/>
    <w:rsid w:val="002A505A"/>
    <w:rsid w:val="002A67F3"/>
    <w:rsid w:val="002B6CD0"/>
    <w:rsid w:val="002C2104"/>
    <w:rsid w:val="002C36A9"/>
    <w:rsid w:val="002C58E8"/>
    <w:rsid w:val="002E1AD1"/>
    <w:rsid w:val="002F66A5"/>
    <w:rsid w:val="00334B90"/>
    <w:rsid w:val="00374CC7"/>
    <w:rsid w:val="003A46D9"/>
    <w:rsid w:val="003B4841"/>
    <w:rsid w:val="003B49DC"/>
    <w:rsid w:val="003C46E7"/>
    <w:rsid w:val="003D4BAC"/>
    <w:rsid w:val="00427375"/>
    <w:rsid w:val="00435D16"/>
    <w:rsid w:val="0045057E"/>
    <w:rsid w:val="00457F98"/>
    <w:rsid w:val="00470849"/>
    <w:rsid w:val="00477E12"/>
    <w:rsid w:val="004E223B"/>
    <w:rsid w:val="004F2367"/>
    <w:rsid w:val="005246FC"/>
    <w:rsid w:val="0054263C"/>
    <w:rsid w:val="00543648"/>
    <w:rsid w:val="00546BC8"/>
    <w:rsid w:val="005954A8"/>
    <w:rsid w:val="005A7260"/>
    <w:rsid w:val="005C57C3"/>
    <w:rsid w:val="005D3125"/>
    <w:rsid w:val="005D3693"/>
    <w:rsid w:val="005D62C9"/>
    <w:rsid w:val="005F065F"/>
    <w:rsid w:val="005F0EB0"/>
    <w:rsid w:val="005F3ABF"/>
    <w:rsid w:val="00602FFE"/>
    <w:rsid w:val="00620B49"/>
    <w:rsid w:val="00623FD0"/>
    <w:rsid w:val="0064326A"/>
    <w:rsid w:val="00652401"/>
    <w:rsid w:val="00666FDB"/>
    <w:rsid w:val="0068452F"/>
    <w:rsid w:val="00694F1A"/>
    <w:rsid w:val="006C421D"/>
    <w:rsid w:val="006E4940"/>
    <w:rsid w:val="006E49DB"/>
    <w:rsid w:val="006F1D5C"/>
    <w:rsid w:val="00707DA6"/>
    <w:rsid w:val="007229F9"/>
    <w:rsid w:val="007327D4"/>
    <w:rsid w:val="0074289D"/>
    <w:rsid w:val="00781170"/>
    <w:rsid w:val="007842D7"/>
    <w:rsid w:val="00795DE2"/>
    <w:rsid w:val="007B0488"/>
    <w:rsid w:val="007B5380"/>
    <w:rsid w:val="007F29CB"/>
    <w:rsid w:val="007F3E6A"/>
    <w:rsid w:val="007F4322"/>
    <w:rsid w:val="007F49E7"/>
    <w:rsid w:val="007F55C9"/>
    <w:rsid w:val="007F5AA5"/>
    <w:rsid w:val="007F671A"/>
    <w:rsid w:val="00823A08"/>
    <w:rsid w:val="008251F6"/>
    <w:rsid w:val="00896E80"/>
    <w:rsid w:val="008B01CE"/>
    <w:rsid w:val="008C5C4F"/>
    <w:rsid w:val="008D0B72"/>
    <w:rsid w:val="008D78CD"/>
    <w:rsid w:val="008E39A4"/>
    <w:rsid w:val="008E76A7"/>
    <w:rsid w:val="008F1840"/>
    <w:rsid w:val="009159CD"/>
    <w:rsid w:val="009723B2"/>
    <w:rsid w:val="009824AD"/>
    <w:rsid w:val="00997B26"/>
    <w:rsid w:val="009A522C"/>
    <w:rsid w:val="009D10FE"/>
    <w:rsid w:val="009D4CFA"/>
    <w:rsid w:val="009E0530"/>
    <w:rsid w:val="009F1646"/>
    <w:rsid w:val="00A17952"/>
    <w:rsid w:val="00A3312F"/>
    <w:rsid w:val="00A51B24"/>
    <w:rsid w:val="00A56332"/>
    <w:rsid w:val="00A62635"/>
    <w:rsid w:val="00A979E8"/>
    <w:rsid w:val="00A97C2F"/>
    <w:rsid w:val="00AB68ED"/>
    <w:rsid w:val="00AF283C"/>
    <w:rsid w:val="00B03171"/>
    <w:rsid w:val="00B153AC"/>
    <w:rsid w:val="00B20BAE"/>
    <w:rsid w:val="00B317CF"/>
    <w:rsid w:val="00B41456"/>
    <w:rsid w:val="00B71CE7"/>
    <w:rsid w:val="00B8282F"/>
    <w:rsid w:val="00B90E60"/>
    <w:rsid w:val="00BB0C61"/>
    <w:rsid w:val="00BB198C"/>
    <w:rsid w:val="00C068F7"/>
    <w:rsid w:val="00C21963"/>
    <w:rsid w:val="00C35F93"/>
    <w:rsid w:val="00C423E9"/>
    <w:rsid w:val="00C458CD"/>
    <w:rsid w:val="00C45D40"/>
    <w:rsid w:val="00C46FF1"/>
    <w:rsid w:val="00C83239"/>
    <w:rsid w:val="00C83C18"/>
    <w:rsid w:val="00C9688A"/>
    <w:rsid w:val="00CB0798"/>
    <w:rsid w:val="00CB4F81"/>
    <w:rsid w:val="00CB7E93"/>
    <w:rsid w:val="00CD0BB6"/>
    <w:rsid w:val="00CD6E55"/>
    <w:rsid w:val="00CF15D3"/>
    <w:rsid w:val="00CF178D"/>
    <w:rsid w:val="00CF60C6"/>
    <w:rsid w:val="00D47CD3"/>
    <w:rsid w:val="00D52934"/>
    <w:rsid w:val="00D61930"/>
    <w:rsid w:val="00D82C42"/>
    <w:rsid w:val="00DA1B20"/>
    <w:rsid w:val="00DB4B39"/>
    <w:rsid w:val="00DE19A5"/>
    <w:rsid w:val="00E22743"/>
    <w:rsid w:val="00E36C14"/>
    <w:rsid w:val="00E57AFC"/>
    <w:rsid w:val="00E62AD8"/>
    <w:rsid w:val="00E67328"/>
    <w:rsid w:val="00E81FCB"/>
    <w:rsid w:val="00EA2400"/>
    <w:rsid w:val="00EC2D06"/>
    <w:rsid w:val="00EC359B"/>
    <w:rsid w:val="00EE524E"/>
    <w:rsid w:val="00EE6742"/>
    <w:rsid w:val="00F23C23"/>
    <w:rsid w:val="00F40A9F"/>
    <w:rsid w:val="00F46E1C"/>
    <w:rsid w:val="00F95258"/>
    <w:rsid w:val="00FA75F8"/>
    <w:rsid w:val="00FB3FD7"/>
    <w:rsid w:val="00FB49A4"/>
    <w:rsid w:val="00FD4440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20200417&#21335;&#20596;&#38272;&#40657;&#29356;&#38358;&#20837;.as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1FC8-DA29-420F-BC69-D288168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黃光松299</dc:creator>
  <cp:lastModifiedBy>user</cp:lastModifiedBy>
  <cp:revision>44</cp:revision>
  <cp:lastPrinted>2020-06-18T02:48:00Z</cp:lastPrinted>
  <dcterms:created xsi:type="dcterms:W3CDTF">2020-02-17T02:58:00Z</dcterms:created>
  <dcterms:modified xsi:type="dcterms:W3CDTF">2020-06-18T02:48:00Z</dcterms:modified>
</cp:coreProperties>
</file>